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600" w:lineRule="exact"/>
        <w:jc w:val="center"/>
        <w:outlineLvl w:val="0"/>
        <w:rPr>
          <w:rFonts w:hint="eastAsia" w:ascii="方正小标宋简体" w:hAnsi="宋体" w:eastAsia="方正小标宋简体" w:cs="宋体"/>
          <w:kern w:val="36"/>
          <w:sz w:val="44"/>
          <w:szCs w:val="44"/>
        </w:rPr>
      </w:pPr>
      <w:r>
        <w:rPr>
          <w:rFonts w:hint="eastAsia" w:ascii="方正小标宋简体" w:hAnsi="宋体" w:eastAsia="方正小标宋简体" w:cs="宋体"/>
          <w:kern w:val="36"/>
          <w:sz w:val="44"/>
          <w:szCs w:val="44"/>
        </w:rPr>
        <w:t>《亳州市</w:t>
      </w:r>
      <w:r>
        <w:rPr>
          <w:rFonts w:hint="eastAsia" w:ascii="方正小标宋简体" w:hAnsi="宋体" w:eastAsia="方正小标宋简体" w:cs="宋体"/>
          <w:kern w:val="36"/>
          <w:sz w:val="44"/>
          <w:szCs w:val="44"/>
          <w:lang w:eastAsia="zh-CN"/>
        </w:rPr>
        <w:t>生态环境</w:t>
      </w:r>
      <w:r>
        <w:rPr>
          <w:rFonts w:hint="eastAsia" w:ascii="方正小标宋简体" w:hAnsi="宋体" w:eastAsia="方正小标宋简体" w:cs="宋体"/>
          <w:kern w:val="36"/>
          <w:sz w:val="44"/>
          <w:szCs w:val="44"/>
        </w:rPr>
        <w:t>领域财政事权和支出</w:t>
      </w:r>
    </w:p>
    <w:p>
      <w:pPr>
        <w:widowControl/>
        <w:shd w:val="clear" w:color="auto" w:fill="FFFFFF"/>
        <w:spacing w:line="600" w:lineRule="exact"/>
        <w:jc w:val="center"/>
        <w:outlineLvl w:val="0"/>
        <w:rPr>
          <w:rFonts w:hint="eastAsia" w:ascii="方正小标宋简体" w:hAnsi="宋体" w:eastAsia="方正小标宋简体" w:cs="宋体"/>
          <w:bCs/>
          <w:kern w:val="36"/>
          <w:sz w:val="44"/>
          <w:szCs w:val="44"/>
        </w:rPr>
      </w:pPr>
      <w:r>
        <w:rPr>
          <w:rFonts w:hint="eastAsia" w:ascii="方正小标宋简体" w:hAnsi="宋体" w:eastAsia="方正小标宋简体" w:cs="宋体"/>
          <w:kern w:val="36"/>
          <w:sz w:val="44"/>
          <w:szCs w:val="44"/>
        </w:rPr>
        <w:t>责任划分改革实施方案》</w:t>
      </w:r>
      <w:r>
        <w:rPr>
          <w:rFonts w:hint="eastAsia" w:ascii="方正小标宋简体" w:hAnsi="宋体" w:eastAsia="方正小标宋简体" w:cs="宋体"/>
          <w:bCs/>
          <w:kern w:val="36"/>
          <w:sz w:val="44"/>
          <w:szCs w:val="44"/>
        </w:rPr>
        <w:t>政策解读</w:t>
      </w:r>
    </w:p>
    <w:p>
      <w:pPr>
        <w:widowControl/>
        <w:shd w:val="clear" w:color="auto" w:fill="FFFFFF"/>
        <w:spacing w:line="600" w:lineRule="exact"/>
        <w:jc w:val="center"/>
        <w:outlineLvl w:val="0"/>
        <w:rPr>
          <w:rFonts w:hint="eastAsia" w:ascii="方正小标宋简体" w:hAnsi="宋体" w:eastAsia="方正小标宋简体" w:cs="宋体"/>
          <w:bCs/>
          <w:kern w:val="36"/>
          <w:sz w:val="44"/>
          <w:szCs w:val="44"/>
          <w:lang w:val="en-US" w:eastAsia="zh-CN"/>
        </w:rPr>
      </w:pPr>
      <w:r>
        <w:rPr>
          <w:rFonts w:hint="eastAsia" w:ascii="方正小标宋简体" w:hAnsi="宋体" w:eastAsia="方正小标宋简体" w:cs="宋体"/>
          <w:bCs/>
          <w:kern w:val="36"/>
          <w:sz w:val="44"/>
          <w:szCs w:val="44"/>
          <w:lang w:val="en-US" w:eastAsia="zh-CN"/>
        </w:rPr>
        <w:t xml:space="preserve">  </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2021年</w:t>
      </w:r>
      <w:r>
        <w:rPr>
          <w:rFonts w:hint="default"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月</w:t>
      </w:r>
      <w:r>
        <w:rPr>
          <w:rFonts w:hint="default" w:ascii="Times New Roman" w:hAnsi="Times New Roman" w:eastAsia="仿宋_GB2312" w:cs="Times New Roman"/>
          <w:sz w:val="32"/>
          <w:szCs w:val="32"/>
          <w:lang w:val="en-US" w:eastAsia="zh-CN"/>
        </w:rPr>
        <w:t>30</w:t>
      </w:r>
      <w:r>
        <w:rPr>
          <w:rFonts w:hint="default" w:ascii="Times New Roman" w:hAnsi="Times New Roman" w:eastAsia="仿宋_GB2312" w:cs="Times New Roman"/>
          <w:sz w:val="32"/>
          <w:szCs w:val="32"/>
        </w:rPr>
        <w:t>日，市财政局、市</w:t>
      </w:r>
      <w:r>
        <w:rPr>
          <w:rFonts w:hint="default" w:ascii="Times New Roman" w:hAnsi="Times New Roman" w:eastAsia="仿宋_GB2312" w:cs="Times New Roman"/>
          <w:sz w:val="32"/>
          <w:szCs w:val="32"/>
          <w:lang w:eastAsia="zh-CN"/>
        </w:rPr>
        <w:t>生态环境局</w:t>
      </w:r>
      <w:r>
        <w:rPr>
          <w:rFonts w:hint="default" w:ascii="Times New Roman" w:hAnsi="Times New Roman" w:eastAsia="仿宋_GB2312" w:cs="Times New Roman"/>
          <w:sz w:val="32"/>
          <w:szCs w:val="32"/>
        </w:rPr>
        <w:t>联合印发《亳州市</w:t>
      </w:r>
      <w:r>
        <w:rPr>
          <w:rFonts w:hint="default" w:ascii="Times New Roman" w:hAnsi="Times New Roman" w:eastAsia="仿宋_GB2312" w:cs="Times New Roman"/>
          <w:sz w:val="32"/>
          <w:szCs w:val="32"/>
          <w:lang w:eastAsia="zh-CN"/>
        </w:rPr>
        <w:t>生态环境</w:t>
      </w:r>
      <w:r>
        <w:rPr>
          <w:rFonts w:hint="default" w:ascii="Times New Roman" w:hAnsi="Times New Roman" w:eastAsia="仿宋_GB2312" w:cs="Times New Roman"/>
          <w:sz w:val="32"/>
          <w:szCs w:val="32"/>
        </w:rPr>
        <w:t>领域财政事权和支出责任划分改革实施方案》（以下简称为《实施方案》），从印发之日起实施。现就有关政策解读如下：</w:t>
      </w:r>
    </w:p>
    <w:p>
      <w:pPr>
        <w:widowControl/>
        <w:shd w:val="clear" w:color="auto" w:fill="FFFFFF"/>
        <w:wordWrap w:val="0"/>
        <w:spacing w:line="560" w:lineRule="atLeast"/>
        <w:ind w:firstLine="640"/>
        <w:rPr>
          <w:rFonts w:ascii="Calibri" w:hAnsi="Calibri" w:eastAsia="宋体" w:cs="宋体"/>
          <w:kern w:val="0"/>
          <w:szCs w:val="21"/>
        </w:rPr>
      </w:pPr>
      <w:r>
        <w:rPr>
          <w:rFonts w:hint="eastAsia" w:ascii="黑体" w:hAnsi="黑体" w:eastAsia="黑体" w:cs="宋体"/>
          <w:kern w:val="0"/>
          <w:sz w:val="32"/>
          <w:szCs w:val="32"/>
        </w:rPr>
        <w:t>一、《实施方案》出台的背景是什么</w:t>
      </w:r>
    </w:p>
    <w:p>
      <w:pPr>
        <w:pStyle w:val="2"/>
        <w:shd w:val="clear" w:color="auto" w:fill="FFFFFF"/>
        <w:spacing w:before="0" w:beforeAutospacing="0" w:after="0" w:afterAutospacing="0"/>
        <w:ind w:firstLine="640" w:firstLineChars="200"/>
        <w:jc w:val="both"/>
        <w:rPr>
          <w:rFonts w:hint="default" w:ascii="Times New Roman" w:hAnsi="Times New Roman" w:eastAsia="仿宋_GB2312" w:cs="Times New Roman"/>
          <w:kern w:val="2"/>
          <w:sz w:val="32"/>
          <w:szCs w:val="32"/>
        </w:rPr>
      </w:pPr>
      <w:r>
        <w:rPr>
          <w:rFonts w:hint="default" w:ascii="Times New Roman" w:hAnsi="Times New Roman" w:eastAsia="仿宋_GB2312" w:cs="Times New Roman"/>
          <w:color w:val="auto"/>
          <w:kern w:val="2"/>
          <w:sz w:val="32"/>
          <w:szCs w:val="32"/>
        </w:rPr>
        <w:t>2020年</w:t>
      </w:r>
      <w:r>
        <w:rPr>
          <w:rFonts w:hint="default" w:ascii="Times New Roman" w:hAnsi="Times New Roman" w:eastAsia="仿宋_GB2312" w:cs="Times New Roman"/>
          <w:color w:val="auto"/>
          <w:kern w:val="2"/>
          <w:sz w:val="32"/>
          <w:szCs w:val="32"/>
          <w:lang w:val="en-US" w:eastAsia="zh-CN"/>
        </w:rPr>
        <w:t>5</w:t>
      </w:r>
      <w:r>
        <w:rPr>
          <w:rFonts w:hint="default" w:ascii="Times New Roman" w:hAnsi="Times New Roman" w:eastAsia="仿宋_GB2312" w:cs="Times New Roman"/>
          <w:color w:val="auto"/>
          <w:kern w:val="2"/>
          <w:sz w:val="32"/>
          <w:szCs w:val="32"/>
        </w:rPr>
        <w:t>月</w:t>
      </w:r>
      <w:r>
        <w:rPr>
          <w:rFonts w:hint="default" w:ascii="Times New Roman" w:hAnsi="Times New Roman" w:eastAsia="仿宋_GB2312" w:cs="Times New Roman"/>
          <w:kern w:val="2"/>
          <w:sz w:val="32"/>
          <w:szCs w:val="32"/>
        </w:rPr>
        <w:t>，国务院办公厅印发了《</w:t>
      </w:r>
      <w:r>
        <w:rPr>
          <w:rFonts w:hint="default" w:ascii="Times New Roman" w:hAnsi="Times New Roman" w:eastAsia="仿宋_GB2312" w:cs="Times New Roman"/>
          <w:kern w:val="2"/>
          <w:sz w:val="32"/>
          <w:szCs w:val="32"/>
          <w:lang w:eastAsia="zh-CN"/>
        </w:rPr>
        <w:t>生态环境</w:t>
      </w:r>
      <w:r>
        <w:rPr>
          <w:rFonts w:hint="default" w:ascii="Times New Roman" w:hAnsi="Times New Roman" w:eastAsia="仿宋_GB2312" w:cs="Times New Roman"/>
          <w:kern w:val="2"/>
          <w:sz w:val="32"/>
          <w:szCs w:val="32"/>
        </w:rPr>
        <w:t>领域中央与地方财政事权和支出责任划分改革方案》（国办发〔2020〕</w:t>
      </w:r>
      <w:r>
        <w:rPr>
          <w:rFonts w:hint="default" w:ascii="Times New Roman" w:hAnsi="Times New Roman" w:eastAsia="仿宋_GB2312" w:cs="Times New Roman"/>
          <w:kern w:val="2"/>
          <w:sz w:val="32"/>
          <w:szCs w:val="32"/>
          <w:lang w:val="en-US" w:eastAsia="zh-CN"/>
        </w:rPr>
        <w:t>13</w:t>
      </w:r>
      <w:r>
        <w:rPr>
          <w:rFonts w:hint="default" w:ascii="Times New Roman" w:hAnsi="Times New Roman" w:eastAsia="仿宋_GB2312" w:cs="Times New Roman"/>
          <w:kern w:val="2"/>
          <w:sz w:val="32"/>
          <w:szCs w:val="32"/>
        </w:rPr>
        <w:t>号），对</w:t>
      </w:r>
      <w:r>
        <w:rPr>
          <w:rFonts w:hint="default" w:ascii="Times New Roman" w:hAnsi="Times New Roman" w:eastAsia="仿宋_GB2312" w:cs="Times New Roman"/>
          <w:kern w:val="2"/>
          <w:sz w:val="32"/>
          <w:szCs w:val="32"/>
          <w:lang w:eastAsia="zh-CN"/>
        </w:rPr>
        <w:t>生态环境</w:t>
      </w:r>
      <w:r>
        <w:rPr>
          <w:rFonts w:hint="default" w:ascii="Times New Roman" w:hAnsi="Times New Roman" w:eastAsia="仿宋_GB2312" w:cs="Times New Roman"/>
          <w:kern w:val="2"/>
          <w:sz w:val="32"/>
          <w:szCs w:val="32"/>
        </w:rPr>
        <w:t>领域中央与地方财政事权与支出责任进行了划分。2020年12月，省财政厅、</w:t>
      </w:r>
      <w:r>
        <w:rPr>
          <w:rFonts w:hint="default" w:ascii="Times New Roman" w:hAnsi="Times New Roman" w:eastAsia="仿宋_GB2312" w:cs="Times New Roman"/>
          <w:kern w:val="2"/>
          <w:sz w:val="32"/>
          <w:szCs w:val="32"/>
          <w:lang w:eastAsia="zh-CN"/>
        </w:rPr>
        <w:t>省生态环境厅</w:t>
      </w:r>
      <w:r>
        <w:rPr>
          <w:rFonts w:hint="default" w:ascii="Times New Roman" w:hAnsi="Times New Roman" w:eastAsia="仿宋_GB2312" w:cs="Times New Roman"/>
          <w:kern w:val="2"/>
          <w:sz w:val="32"/>
          <w:szCs w:val="32"/>
        </w:rPr>
        <w:t>联合印发了《安徽省</w:t>
      </w:r>
      <w:r>
        <w:rPr>
          <w:rFonts w:hint="default" w:ascii="Times New Roman" w:hAnsi="Times New Roman" w:eastAsia="仿宋_GB2312" w:cs="Times New Roman"/>
          <w:kern w:val="2"/>
          <w:sz w:val="32"/>
          <w:szCs w:val="32"/>
          <w:lang w:eastAsia="zh-CN"/>
        </w:rPr>
        <w:t>生态环境</w:t>
      </w:r>
      <w:r>
        <w:rPr>
          <w:rFonts w:hint="default" w:ascii="Times New Roman" w:hAnsi="Times New Roman" w:eastAsia="仿宋_GB2312" w:cs="Times New Roman"/>
          <w:kern w:val="2"/>
          <w:sz w:val="32"/>
          <w:szCs w:val="32"/>
        </w:rPr>
        <w:t>领域财政事权和支出责任划分改革实施方案》（皖财资环〔2020〕</w:t>
      </w:r>
      <w:r>
        <w:rPr>
          <w:rFonts w:hint="default" w:ascii="Times New Roman" w:hAnsi="Times New Roman" w:eastAsia="仿宋_GB2312" w:cs="Times New Roman"/>
          <w:kern w:val="2"/>
          <w:sz w:val="32"/>
          <w:szCs w:val="32"/>
          <w:lang w:val="en-US" w:eastAsia="zh-CN"/>
        </w:rPr>
        <w:t xml:space="preserve">1520 </w:t>
      </w:r>
      <w:r>
        <w:rPr>
          <w:rFonts w:hint="default" w:ascii="Times New Roman" w:hAnsi="Times New Roman" w:eastAsia="仿宋_GB2312" w:cs="Times New Roman"/>
          <w:kern w:val="2"/>
          <w:sz w:val="32"/>
          <w:szCs w:val="32"/>
        </w:rPr>
        <w:t>号），就我省</w:t>
      </w:r>
      <w:r>
        <w:rPr>
          <w:rFonts w:hint="default" w:ascii="Times New Roman" w:hAnsi="Times New Roman" w:eastAsia="仿宋_GB2312" w:cs="Times New Roman"/>
          <w:kern w:val="2"/>
          <w:sz w:val="32"/>
          <w:szCs w:val="32"/>
          <w:lang w:eastAsia="zh-CN"/>
        </w:rPr>
        <w:t>生态环境</w:t>
      </w:r>
      <w:r>
        <w:rPr>
          <w:rFonts w:hint="default" w:ascii="Times New Roman" w:hAnsi="Times New Roman" w:eastAsia="仿宋_GB2312" w:cs="Times New Roman"/>
          <w:kern w:val="2"/>
          <w:sz w:val="32"/>
          <w:szCs w:val="32"/>
        </w:rPr>
        <w:t>领域财政事权与支出责任进行了划分，并要求各市结合现行财政体制等实际，合理划分</w:t>
      </w:r>
      <w:r>
        <w:rPr>
          <w:rFonts w:hint="default" w:ascii="Times New Roman" w:hAnsi="Times New Roman" w:eastAsia="仿宋_GB2312" w:cs="Times New Roman"/>
          <w:kern w:val="2"/>
          <w:sz w:val="32"/>
          <w:szCs w:val="32"/>
          <w:lang w:eastAsia="zh-CN"/>
        </w:rPr>
        <w:t>生态环境领域</w:t>
      </w:r>
      <w:r>
        <w:rPr>
          <w:rFonts w:hint="default" w:ascii="Times New Roman" w:hAnsi="Times New Roman" w:eastAsia="仿宋_GB2312" w:cs="Times New Roman"/>
          <w:kern w:val="2"/>
          <w:sz w:val="32"/>
          <w:szCs w:val="32"/>
        </w:rPr>
        <w:t>市以下财政事权和支出责任，组织推动相关改革工作。我市</w:t>
      </w:r>
      <w:r>
        <w:rPr>
          <w:rFonts w:hint="default" w:ascii="Times New Roman" w:hAnsi="Times New Roman" w:eastAsia="仿宋_GB2312" w:cs="Times New Roman"/>
          <w:kern w:val="2"/>
          <w:sz w:val="32"/>
          <w:szCs w:val="32"/>
          <w:lang w:eastAsia="zh-CN"/>
        </w:rPr>
        <w:t>生态环境</w:t>
      </w:r>
      <w:r>
        <w:rPr>
          <w:rFonts w:hint="default" w:ascii="Times New Roman" w:hAnsi="Times New Roman" w:eastAsia="仿宋_GB2312" w:cs="Times New Roman"/>
          <w:kern w:val="2"/>
          <w:sz w:val="32"/>
          <w:szCs w:val="32"/>
        </w:rPr>
        <w:t>领域市以下财政事权和支出责任划分改革列入了今年市委深改委的改革任务。</w:t>
      </w:r>
    </w:p>
    <w:p>
      <w:pPr>
        <w:widowControl/>
        <w:shd w:val="clear" w:color="auto" w:fill="FFFFFF"/>
        <w:wordWrap w:val="0"/>
        <w:spacing w:line="560" w:lineRule="atLeast"/>
        <w:ind w:firstLine="640"/>
        <w:rPr>
          <w:rFonts w:ascii="Calibri" w:hAnsi="Calibri" w:eastAsia="宋体" w:cs="宋体"/>
          <w:kern w:val="0"/>
          <w:szCs w:val="21"/>
        </w:rPr>
      </w:pPr>
      <w:r>
        <w:rPr>
          <w:rFonts w:hint="eastAsia" w:ascii="黑体" w:hAnsi="黑体" w:eastAsia="黑体" w:cs="宋体"/>
          <w:kern w:val="0"/>
          <w:sz w:val="32"/>
          <w:szCs w:val="32"/>
        </w:rPr>
        <w:t>二、《实施方案》总体要求是什么</w:t>
      </w:r>
    </w:p>
    <w:p>
      <w:pPr>
        <w:spacing w:line="580" w:lineRule="exact"/>
        <w:ind w:firstLine="640" w:firstLineChars="200"/>
        <w:rPr>
          <w:rFonts w:hint="eastAsia" w:ascii="仿宋_GB2312" w:eastAsia="仿宋_GB2312"/>
          <w:sz w:val="32"/>
          <w:szCs w:val="32"/>
        </w:rPr>
      </w:pPr>
      <w:r>
        <w:rPr>
          <w:rFonts w:hint="eastAsia" w:ascii="仿宋_GB2312" w:eastAsia="仿宋_GB2312"/>
          <w:sz w:val="32"/>
          <w:szCs w:val="32"/>
        </w:rPr>
        <w:t>以习近平新时代中国特色社会主义思想为指导，全面贯彻党的十九大和十九届二中、三中、四中、五中全会以及中央经济工作会议精神，深入贯彻落实习近平总书记考察安徽重要讲话指示精神，认真落实党中央、国务院，省委、省政府及市委、市政府关于推进财政事权和支出责任划分改革的决策部署，在落实国家、省确定的中央、省与地方财政事权和支出责任基础上，</w:t>
      </w:r>
      <w:r>
        <w:rPr>
          <w:rFonts w:hint="eastAsia" w:ascii="仿宋" w:hAnsi="仿宋" w:eastAsia="仿宋" w:cs="宋体"/>
          <w:kern w:val="0"/>
          <w:sz w:val="32"/>
          <w:szCs w:val="32"/>
        </w:rPr>
        <w:t>积极推进我市</w:t>
      </w:r>
      <w:r>
        <w:rPr>
          <w:rFonts w:hint="eastAsia" w:ascii="仿宋" w:hAnsi="仿宋" w:eastAsia="仿宋" w:cs="宋体"/>
          <w:kern w:val="0"/>
          <w:sz w:val="32"/>
          <w:szCs w:val="32"/>
          <w:lang w:eastAsia="zh-CN"/>
        </w:rPr>
        <w:t>生态环境</w:t>
      </w:r>
      <w:r>
        <w:rPr>
          <w:rFonts w:hint="eastAsia" w:ascii="仿宋" w:hAnsi="仿宋" w:eastAsia="仿宋" w:cs="宋体"/>
          <w:kern w:val="0"/>
          <w:sz w:val="32"/>
          <w:szCs w:val="32"/>
        </w:rPr>
        <w:t>领域财政事权和支出责任划分改革，</w:t>
      </w:r>
      <w:r>
        <w:rPr>
          <w:rFonts w:hint="eastAsia" w:ascii="仿宋_GB2312" w:eastAsia="仿宋_GB2312"/>
          <w:sz w:val="32"/>
          <w:szCs w:val="32"/>
        </w:rPr>
        <w:t>建立权责清晰、财力协调、区域均衡的市以下财政关系，对加快构建生态文明体系，推动生态文明体制改革，为实现人与自然和谐共生的现代化五大发展美好亳州提供有力支撑。</w:t>
      </w:r>
    </w:p>
    <w:p>
      <w:pPr>
        <w:widowControl/>
        <w:shd w:val="clear" w:color="auto" w:fill="FFFFFF"/>
        <w:wordWrap w:val="0"/>
        <w:spacing w:line="560" w:lineRule="atLeast"/>
        <w:ind w:firstLine="640"/>
        <w:rPr>
          <w:rFonts w:ascii="Calibri" w:hAnsi="Calibri" w:eastAsia="宋体" w:cs="宋体"/>
          <w:kern w:val="0"/>
          <w:szCs w:val="21"/>
        </w:rPr>
      </w:pPr>
      <w:r>
        <w:rPr>
          <w:rFonts w:hint="eastAsia" w:ascii="黑体" w:hAnsi="黑体" w:eastAsia="黑体" w:cs="宋体"/>
          <w:kern w:val="0"/>
          <w:sz w:val="32"/>
          <w:szCs w:val="32"/>
        </w:rPr>
        <w:t>三、《实施方案》主要内容有哪些</w:t>
      </w:r>
    </w:p>
    <w:p>
      <w:pPr>
        <w:widowControl/>
        <w:shd w:val="clear" w:color="auto" w:fill="FFFFFF"/>
        <w:wordWrap w:val="0"/>
        <w:spacing w:line="560" w:lineRule="atLeast"/>
        <w:ind w:firstLine="640"/>
        <w:rPr>
          <w:rFonts w:ascii="仿宋" w:hAnsi="仿宋" w:eastAsia="仿宋" w:cs="仿宋"/>
          <w:i w:val="0"/>
          <w:caps w:val="0"/>
          <w:color w:val="000000"/>
          <w:spacing w:val="0"/>
          <w:sz w:val="32"/>
          <w:szCs w:val="32"/>
          <w:shd w:val="clear" w:fill="FFFFFF"/>
        </w:rPr>
      </w:pPr>
      <w:r>
        <w:rPr>
          <w:rFonts w:hint="eastAsia" w:ascii="仿宋_GB2312" w:eastAsia="仿宋_GB2312"/>
          <w:sz w:val="32"/>
          <w:szCs w:val="32"/>
          <w:lang w:eastAsia="zh-CN"/>
        </w:rPr>
        <w:t>从</w:t>
      </w:r>
      <w:r>
        <w:rPr>
          <w:rFonts w:hint="default" w:ascii="Times New Roman" w:hAnsi="Times New Roman" w:eastAsia="仿宋_GB2312" w:cs="Times New Roman"/>
          <w:b w:val="0"/>
          <w:bCs w:val="0"/>
          <w:sz w:val="32"/>
          <w:szCs w:val="32"/>
          <w:highlight w:val="none"/>
        </w:rPr>
        <w:t>生态环境规划制度制定</w:t>
      </w:r>
      <w:r>
        <w:rPr>
          <w:rFonts w:hint="eastAsia" w:ascii="仿宋_GB2312" w:eastAsia="仿宋_GB2312"/>
          <w:b w:val="0"/>
          <w:bCs w:val="0"/>
          <w:sz w:val="32"/>
          <w:szCs w:val="32"/>
        </w:rPr>
        <w:t>、</w:t>
      </w:r>
      <w:r>
        <w:rPr>
          <w:rFonts w:hint="default" w:ascii="Times New Roman" w:hAnsi="Times New Roman" w:eastAsia="仿宋_GB2312" w:cs="Times New Roman"/>
          <w:b w:val="0"/>
          <w:bCs w:val="0"/>
          <w:sz w:val="32"/>
          <w:szCs w:val="32"/>
          <w:highlight w:val="none"/>
        </w:rPr>
        <w:t>生态环境监测执法</w:t>
      </w:r>
      <w:r>
        <w:rPr>
          <w:rFonts w:hint="eastAsia" w:ascii="仿宋_GB2312" w:eastAsia="仿宋_GB2312"/>
          <w:b w:val="0"/>
          <w:bCs w:val="0"/>
          <w:sz w:val="32"/>
          <w:szCs w:val="32"/>
        </w:rPr>
        <w:t>、</w:t>
      </w:r>
      <w:r>
        <w:rPr>
          <w:rFonts w:hint="default" w:ascii="Times New Roman" w:hAnsi="Times New Roman" w:eastAsia="仿宋_GB2312" w:cs="Times New Roman"/>
          <w:b w:val="0"/>
          <w:bCs w:val="0"/>
          <w:sz w:val="32"/>
          <w:szCs w:val="32"/>
          <w:highlight w:val="none"/>
        </w:rPr>
        <w:t>生态环境管理事务与能力建设</w:t>
      </w:r>
      <w:r>
        <w:rPr>
          <w:rFonts w:hint="eastAsia" w:ascii="仿宋_GB2312" w:eastAsia="仿宋_GB2312"/>
          <w:b w:val="0"/>
          <w:bCs w:val="0"/>
          <w:sz w:val="32"/>
          <w:szCs w:val="32"/>
        </w:rPr>
        <w:t>、</w:t>
      </w:r>
      <w:r>
        <w:rPr>
          <w:rFonts w:hint="default" w:ascii="Times New Roman" w:hAnsi="Times New Roman" w:eastAsia="仿宋_GB2312" w:cs="Times New Roman"/>
          <w:b w:val="0"/>
          <w:bCs w:val="0"/>
          <w:sz w:val="32"/>
          <w:szCs w:val="32"/>
          <w:highlight w:val="none"/>
        </w:rPr>
        <w:t>环境污染防治</w:t>
      </w:r>
      <w:r>
        <w:rPr>
          <w:rFonts w:hint="eastAsia" w:ascii="仿宋_GB2312" w:eastAsia="仿宋_GB2312"/>
          <w:b w:val="0"/>
          <w:bCs w:val="0"/>
          <w:sz w:val="32"/>
          <w:szCs w:val="32"/>
        </w:rPr>
        <w:t>、</w:t>
      </w:r>
      <w:r>
        <w:rPr>
          <w:rFonts w:hint="default" w:ascii="Times New Roman" w:hAnsi="Times New Roman" w:eastAsia="仿宋_GB2312" w:cs="Times New Roman"/>
          <w:b w:val="0"/>
          <w:bCs w:val="0"/>
          <w:sz w:val="32"/>
          <w:szCs w:val="32"/>
          <w:highlight w:val="none"/>
        </w:rPr>
        <w:t>生态环境领域其他事项</w:t>
      </w:r>
      <w:r>
        <w:rPr>
          <w:rFonts w:hint="eastAsia" w:ascii="仿宋_GB2312" w:eastAsia="仿宋_GB2312"/>
          <w:sz w:val="32"/>
          <w:szCs w:val="32"/>
          <w:lang w:val="en-US" w:eastAsia="zh-CN"/>
        </w:rPr>
        <w:t>五</w:t>
      </w:r>
      <w:r>
        <w:rPr>
          <w:rFonts w:hint="eastAsia" w:ascii="仿宋_GB2312" w:eastAsia="仿宋_GB2312"/>
          <w:sz w:val="32"/>
          <w:szCs w:val="32"/>
        </w:rPr>
        <w:t>个方面</w:t>
      </w:r>
      <w:r>
        <w:rPr>
          <w:rFonts w:hint="eastAsia" w:ascii="仿宋_GB2312" w:eastAsia="仿宋_GB2312"/>
          <w:sz w:val="32"/>
          <w:szCs w:val="32"/>
          <w:lang w:eastAsia="zh-CN"/>
        </w:rPr>
        <w:t>，划分我市生态环境领域事项财政事权和支出责任。</w:t>
      </w:r>
      <w:r>
        <w:rPr>
          <w:rFonts w:hint="eastAsia" w:ascii="楷体" w:hAnsi="楷体" w:eastAsia="楷体"/>
          <w:b/>
          <w:sz w:val="32"/>
          <w:szCs w:val="32"/>
        </w:rPr>
        <w:t>一是</w:t>
      </w:r>
      <w:r>
        <w:rPr>
          <w:rFonts w:hint="default" w:ascii="Times New Roman" w:hAnsi="Times New Roman" w:eastAsia="仿宋_GB2312" w:cs="Times New Roman"/>
          <w:b/>
          <w:bCs/>
          <w:sz w:val="32"/>
          <w:szCs w:val="32"/>
          <w:highlight w:val="none"/>
        </w:rPr>
        <w:t>生态环境规划制度制定</w:t>
      </w:r>
      <w:r>
        <w:rPr>
          <w:rFonts w:hint="eastAsia" w:ascii="楷体" w:hAnsi="楷体" w:eastAsia="楷体"/>
          <w:b/>
          <w:sz w:val="32"/>
          <w:szCs w:val="32"/>
        </w:rPr>
        <w:t>，</w:t>
      </w:r>
      <w:r>
        <w:rPr>
          <w:rFonts w:ascii="仿宋" w:hAnsi="仿宋" w:eastAsia="仿宋" w:cs="仿宋"/>
          <w:i w:val="0"/>
          <w:caps w:val="0"/>
          <w:color w:val="000000"/>
          <w:spacing w:val="0"/>
          <w:sz w:val="32"/>
          <w:szCs w:val="32"/>
          <w:shd w:val="clear" w:fill="FFFFFF"/>
        </w:rPr>
        <w:t>主要包括生态环境规划、应对气候变化规划等财政事权和支出责任划分</w:t>
      </w:r>
      <w:r>
        <w:rPr>
          <w:rFonts w:hint="eastAsia" w:ascii="仿宋" w:hAnsi="仿宋" w:eastAsia="仿宋" w:cs="宋体"/>
          <w:kern w:val="0"/>
          <w:sz w:val="32"/>
          <w:szCs w:val="32"/>
        </w:rPr>
        <w:t>。</w:t>
      </w:r>
      <w:r>
        <w:rPr>
          <w:rFonts w:hint="eastAsia" w:ascii="楷体" w:hAnsi="楷体" w:eastAsia="楷体" w:cs="宋体"/>
          <w:b/>
          <w:bCs/>
          <w:kern w:val="0"/>
          <w:sz w:val="32"/>
          <w:szCs w:val="32"/>
        </w:rPr>
        <w:t>二是</w:t>
      </w:r>
      <w:r>
        <w:rPr>
          <w:rFonts w:hint="default" w:ascii="Times New Roman" w:hAnsi="Times New Roman" w:eastAsia="仿宋_GB2312" w:cs="Times New Roman"/>
          <w:b/>
          <w:bCs/>
          <w:sz w:val="32"/>
          <w:szCs w:val="32"/>
          <w:highlight w:val="none"/>
        </w:rPr>
        <w:t>生态环境监测执法</w:t>
      </w:r>
      <w:r>
        <w:rPr>
          <w:rFonts w:hint="eastAsia" w:ascii="楷体" w:hAnsi="楷体" w:eastAsia="楷体" w:cs="宋体"/>
          <w:b/>
          <w:bCs/>
          <w:kern w:val="0"/>
          <w:sz w:val="32"/>
          <w:szCs w:val="32"/>
        </w:rPr>
        <w:t>方面</w:t>
      </w:r>
      <w:r>
        <w:rPr>
          <w:rFonts w:hint="eastAsia" w:ascii="楷体" w:hAnsi="楷体" w:eastAsia="楷体"/>
          <w:b/>
          <w:sz w:val="32"/>
          <w:szCs w:val="32"/>
        </w:rPr>
        <w:t>，</w:t>
      </w:r>
      <w:r>
        <w:rPr>
          <w:rFonts w:ascii="仿宋" w:hAnsi="仿宋" w:eastAsia="仿宋" w:cs="仿宋"/>
          <w:i w:val="0"/>
          <w:caps w:val="0"/>
          <w:color w:val="000000"/>
          <w:spacing w:val="0"/>
          <w:sz w:val="32"/>
          <w:szCs w:val="32"/>
          <w:shd w:val="clear" w:fill="FFFFFF"/>
        </w:rPr>
        <w:t>主要包括生态环境监测网的建设与运行维护、生态环境法律法规和政策执行情况及生态环境质量责任落实情况监督检查、生态环境执法检查和督察等财政事权和支出责任划分。</w:t>
      </w:r>
      <w:r>
        <w:rPr>
          <w:rFonts w:hint="eastAsia" w:ascii="楷体" w:hAnsi="楷体" w:eastAsia="楷体" w:cs="宋体"/>
          <w:b/>
          <w:bCs/>
          <w:kern w:val="0"/>
          <w:sz w:val="32"/>
          <w:szCs w:val="32"/>
        </w:rPr>
        <w:t>三是</w:t>
      </w:r>
      <w:r>
        <w:rPr>
          <w:rFonts w:ascii="楷体" w:hAnsi="楷体" w:eastAsia="楷体" w:cs="楷体"/>
          <w:b/>
          <w:i w:val="0"/>
          <w:caps w:val="0"/>
          <w:color w:val="000000"/>
          <w:spacing w:val="0"/>
          <w:sz w:val="32"/>
          <w:szCs w:val="32"/>
          <w:shd w:val="clear" w:fill="FFFFFF"/>
        </w:rPr>
        <w:t>生态环境管理事务与能力建设</w:t>
      </w:r>
      <w:r>
        <w:rPr>
          <w:rFonts w:hint="eastAsia" w:ascii="楷体" w:hAnsi="楷体" w:eastAsia="楷体" w:cs="宋体"/>
          <w:b/>
          <w:bCs/>
          <w:kern w:val="0"/>
          <w:sz w:val="32"/>
          <w:szCs w:val="32"/>
        </w:rPr>
        <w:t>方面，</w:t>
      </w:r>
      <w:r>
        <w:rPr>
          <w:rFonts w:ascii="仿宋" w:hAnsi="仿宋" w:eastAsia="仿宋" w:cs="仿宋"/>
          <w:i w:val="0"/>
          <w:caps w:val="0"/>
          <w:color w:val="000000"/>
          <w:spacing w:val="0"/>
          <w:sz w:val="32"/>
          <w:szCs w:val="32"/>
          <w:shd w:val="clear" w:fill="FFFFFF"/>
        </w:rPr>
        <w:t>主要包括环境影响评价管理及事中事后监管、重点污染物减排和环境质量改善等生态文明建设目标评价考核、入河排污口设置管理、控制污染物排放许可制、生态保护修复的指导协调和监督、辐射安全监督管理、生态环境宣传教育等财政事权和支出责任划分。</w:t>
      </w:r>
      <w:r>
        <w:rPr>
          <w:rFonts w:hint="eastAsia" w:ascii="楷体" w:hAnsi="楷体" w:eastAsia="楷体" w:cs="宋体"/>
          <w:b/>
          <w:bCs/>
          <w:kern w:val="0"/>
          <w:sz w:val="32"/>
          <w:szCs w:val="32"/>
        </w:rPr>
        <w:t>四是</w:t>
      </w:r>
      <w:r>
        <w:rPr>
          <w:rFonts w:ascii="楷体" w:hAnsi="楷体" w:eastAsia="楷体" w:cs="楷体"/>
          <w:b/>
          <w:i w:val="0"/>
          <w:caps w:val="0"/>
          <w:color w:val="000000"/>
          <w:spacing w:val="0"/>
          <w:sz w:val="32"/>
          <w:szCs w:val="32"/>
          <w:shd w:val="clear" w:fill="FFFFFF"/>
        </w:rPr>
        <w:t>环境污染防治</w:t>
      </w:r>
      <w:r>
        <w:rPr>
          <w:rFonts w:hint="eastAsia" w:ascii="楷体" w:hAnsi="楷体" w:eastAsia="楷体" w:cs="宋体"/>
          <w:b/>
          <w:bCs/>
          <w:kern w:val="0"/>
          <w:sz w:val="32"/>
          <w:szCs w:val="32"/>
        </w:rPr>
        <w:t>方面，</w:t>
      </w:r>
      <w:r>
        <w:rPr>
          <w:rFonts w:ascii="仿宋" w:hAnsi="仿宋" w:eastAsia="仿宋" w:cs="仿宋"/>
          <w:i w:val="0"/>
          <w:caps w:val="0"/>
          <w:color w:val="000000"/>
          <w:spacing w:val="0"/>
          <w:sz w:val="32"/>
          <w:szCs w:val="32"/>
          <w:shd w:val="clear" w:fill="FFFFFF"/>
        </w:rPr>
        <w:t>主要包括大气污染防治、水污染防治、土壤污染防治、农业农村污染防治、固体废物污染防治和化学品污染防治等财政事权和支出责任划分。</w:t>
      </w:r>
      <w:r>
        <w:rPr>
          <w:rFonts w:hint="eastAsia" w:ascii="楷体" w:hAnsi="楷体" w:eastAsia="楷体" w:cs="宋体"/>
          <w:b/>
          <w:bCs/>
          <w:kern w:val="0"/>
          <w:sz w:val="32"/>
          <w:szCs w:val="32"/>
          <w:lang w:eastAsia="zh-CN"/>
        </w:rPr>
        <w:t>五</w:t>
      </w:r>
      <w:r>
        <w:rPr>
          <w:rFonts w:hint="eastAsia" w:ascii="楷体" w:hAnsi="楷体" w:eastAsia="楷体" w:cs="宋体"/>
          <w:b/>
          <w:bCs/>
          <w:kern w:val="0"/>
          <w:sz w:val="32"/>
          <w:szCs w:val="32"/>
        </w:rPr>
        <w:t>是</w:t>
      </w:r>
      <w:r>
        <w:rPr>
          <w:rFonts w:ascii="楷体" w:hAnsi="楷体" w:eastAsia="楷体" w:cs="楷体"/>
          <w:b/>
          <w:i w:val="0"/>
          <w:caps w:val="0"/>
          <w:color w:val="000000"/>
          <w:spacing w:val="0"/>
          <w:sz w:val="32"/>
          <w:szCs w:val="32"/>
          <w:shd w:val="clear" w:fill="FFFFFF"/>
        </w:rPr>
        <w:t>生态环境领域其他事项</w:t>
      </w:r>
      <w:r>
        <w:rPr>
          <w:rFonts w:hint="eastAsia" w:ascii="楷体" w:hAnsi="楷体" w:eastAsia="楷体" w:cs="宋体"/>
          <w:b/>
          <w:bCs/>
          <w:kern w:val="0"/>
          <w:sz w:val="32"/>
          <w:szCs w:val="32"/>
        </w:rPr>
        <w:t>方面，</w:t>
      </w:r>
      <w:r>
        <w:rPr>
          <w:rFonts w:ascii="仿宋" w:hAnsi="仿宋" w:eastAsia="仿宋" w:cs="仿宋"/>
          <w:i w:val="0"/>
          <w:caps w:val="0"/>
          <w:color w:val="000000"/>
          <w:spacing w:val="0"/>
          <w:sz w:val="32"/>
          <w:szCs w:val="32"/>
          <w:shd w:val="clear" w:fill="FFFFFF"/>
        </w:rPr>
        <w:t>主要包括生态环境领域法规规章和政策、标准、技术规范等财政事权和支出责任划分。</w:t>
      </w:r>
    </w:p>
    <w:p>
      <w:pPr>
        <w:widowControl/>
        <w:shd w:val="clear" w:color="auto" w:fill="FFFFFF"/>
        <w:wordWrap w:val="0"/>
        <w:spacing w:line="560" w:lineRule="atLeast"/>
        <w:ind w:firstLine="640"/>
        <w:rPr>
          <w:rFonts w:ascii="Calibri" w:hAnsi="Calibri" w:eastAsia="宋体" w:cs="宋体"/>
          <w:kern w:val="0"/>
          <w:szCs w:val="21"/>
        </w:rPr>
      </w:pPr>
      <w:r>
        <w:rPr>
          <w:rFonts w:hint="eastAsia" w:ascii="黑体" w:hAnsi="黑体" w:eastAsia="黑体" w:cs="宋体"/>
          <w:kern w:val="0"/>
          <w:sz w:val="32"/>
          <w:szCs w:val="32"/>
        </w:rPr>
        <w:t>四、</w:t>
      </w:r>
      <w:r>
        <w:rPr>
          <w:rFonts w:hint="eastAsia" w:ascii="黑体" w:hAnsi="黑体" w:eastAsia="黑体" w:cs="宋体"/>
          <w:color w:val="000000"/>
          <w:kern w:val="0"/>
          <w:sz w:val="32"/>
          <w:szCs w:val="32"/>
        </w:rPr>
        <w:t>如何保障《实施方案》有效执行</w:t>
      </w:r>
    </w:p>
    <w:p>
      <w:pPr>
        <w:spacing w:line="580" w:lineRule="exact"/>
        <w:ind w:firstLine="480" w:firstLineChars="150"/>
        <w:rPr>
          <w:rFonts w:hint="eastAsia" w:ascii="仿宋" w:hAnsi="仿宋" w:eastAsia="仿宋" w:cs="宋体"/>
          <w:kern w:val="0"/>
          <w:sz w:val="32"/>
          <w:szCs w:val="32"/>
          <w:lang w:eastAsia="zh-CN"/>
        </w:rPr>
      </w:pPr>
      <w:r>
        <w:rPr>
          <w:rFonts w:hint="eastAsia" w:ascii="仿宋" w:hAnsi="仿宋" w:eastAsia="仿宋" w:cs="宋体"/>
          <w:kern w:val="0"/>
          <w:sz w:val="32"/>
          <w:szCs w:val="32"/>
        </w:rPr>
        <w:t>《实施方案》着力强化三个方面举措，促进改革各项举措落地</w:t>
      </w:r>
      <w:r>
        <w:rPr>
          <w:rFonts w:hint="eastAsia" w:ascii="仿宋" w:hAnsi="仿宋" w:eastAsia="仿宋" w:cs="宋体"/>
          <w:kern w:val="0"/>
          <w:sz w:val="32"/>
          <w:szCs w:val="32"/>
          <w:lang w:eastAsia="zh-CN"/>
        </w:rPr>
        <w:t>：</w:t>
      </w:r>
      <w:bookmarkStart w:id="0" w:name="_GoBack"/>
      <w:bookmarkEnd w:id="0"/>
    </w:p>
    <w:p>
      <w:pPr>
        <w:numPr>
          <w:ilvl w:val="0"/>
          <w:numId w:val="1"/>
        </w:numPr>
        <w:spacing w:line="580" w:lineRule="exact"/>
        <w:ind w:firstLine="480" w:firstLineChars="150"/>
        <w:rPr>
          <w:rFonts w:hint="eastAsia" w:ascii="仿宋" w:hAnsi="仿宋" w:eastAsia="仿宋" w:cs="宋体"/>
          <w:kern w:val="0"/>
          <w:sz w:val="32"/>
          <w:szCs w:val="32"/>
        </w:rPr>
      </w:pPr>
      <w:r>
        <w:rPr>
          <w:rFonts w:hint="eastAsia" w:ascii="仿宋" w:hAnsi="仿宋" w:eastAsia="仿宋" w:cs="宋体"/>
          <w:kern w:val="0"/>
          <w:sz w:val="32"/>
          <w:szCs w:val="32"/>
        </w:rPr>
        <w:t>加强组织领导。</w:t>
      </w:r>
      <w:r>
        <w:rPr>
          <w:rFonts w:hint="eastAsia" w:ascii="仿宋_GB2312" w:eastAsia="仿宋_GB2312"/>
          <w:sz w:val="32"/>
          <w:szCs w:val="32"/>
        </w:rPr>
        <w:t>各地区各有关部门要加强组织领导，切实履行职责，密切协调配合，确保改革工作落实到位</w:t>
      </w:r>
      <w:r>
        <w:rPr>
          <w:rFonts w:hint="eastAsia" w:ascii="仿宋" w:hAnsi="仿宋" w:eastAsia="仿宋" w:cs="宋体"/>
          <w:kern w:val="0"/>
          <w:sz w:val="32"/>
          <w:szCs w:val="32"/>
        </w:rPr>
        <w:t>。</w:t>
      </w:r>
    </w:p>
    <w:p>
      <w:pPr>
        <w:numPr>
          <w:ilvl w:val="0"/>
          <w:numId w:val="1"/>
        </w:numPr>
        <w:spacing w:line="580" w:lineRule="exact"/>
        <w:ind w:firstLine="480" w:firstLineChars="150"/>
        <w:rPr>
          <w:rFonts w:ascii="仿宋_GB2312" w:eastAsia="仿宋_GB2312"/>
          <w:sz w:val="32"/>
          <w:szCs w:val="32"/>
        </w:rPr>
      </w:pPr>
      <w:r>
        <w:rPr>
          <w:rFonts w:hint="eastAsia" w:ascii="仿宋" w:hAnsi="仿宋" w:eastAsia="仿宋" w:cs="宋体"/>
          <w:kern w:val="0"/>
          <w:sz w:val="32"/>
          <w:szCs w:val="32"/>
        </w:rPr>
        <w:t>增强财力保障。</w:t>
      </w:r>
      <w:r>
        <w:rPr>
          <w:rFonts w:hint="eastAsia" w:ascii="仿宋_GB2312" w:eastAsia="仿宋_GB2312"/>
          <w:sz w:val="32"/>
          <w:szCs w:val="32"/>
        </w:rPr>
        <w:t>各地、各有关部门要根据本方案确定的财政事权和支出责任划分做好预算安排，切实落实支出责任。全面实施预算绩效管理，落实“谁使用、谁负责”的要求，调整优化资金使用方向，提高资金使用绩效，</w:t>
      </w:r>
      <w:r>
        <w:rPr>
          <w:rFonts w:hint="default" w:ascii="Times New Roman" w:hAnsi="Times New Roman" w:eastAsia="仿宋_GB2312" w:cs="Times New Roman"/>
          <w:sz w:val="32"/>
          <w:szCs w:val="32"/>
          <w:highlight w:val="none"/>
        </w:rPr>
        <w:t>支持打好污染防治攻坚战</w:t>
      </w:r>
      <w:r>
        <w:rPr>
          <w:rFonts w:hint="eastAsia" w:ascii="Times New Roman" w:hAnsi="Times New Roman" w:eastAsia="仿宋_GB2312" w:cs="Times New Roman"/>
          <w:sz w:val="32"/>
          <w:szCs w:val="32"/>
          <w:highlight w:val="none"/>
          <w:lang w:eastAsia="zh-CN"/>
        </w:rPr>
        <w:t>。</w:t>
      </w:r>
    </w:p>
    <w:p>
      <w:pPr>
        <w:numPr>
          <w:ilvl w:val="0"/>
          <w:numId w:val="1"/>
        </w:numPr>
        <w:spacing w:line="580" w:lineRule="exact"/>
        <w:ind w:firstLine="480" w:firstLineChars="150"/>
        <w:rPr>
          <w:rFonts w:ascii="仿宋_GB2312" w:eastAsia="仿宋_GB2312"/>
          <w:sz w:val="32"/>
          <w:szCs w:val="32"/>
        </w:rPr>
      </w:pPr>
      <w:r>
        <w:rPr>
          <w:rFonts w:hint="eastAsia" w:ascii="仿宋" w:hAnsi="仿宋" w:eastAsia="仿宋" w:cs="宋体"/>
          <w:kern w:val="0"/>
          <w:sz w:val="32"/>
          <w:szCs w:val="32"/>
        </w:rPr>
        <w:t>协同</w:t>
      </w:r>
      <w:r>
        <w:rPr>
          <w:rFonts w:hint="eastAsia" w:ascii="仿宋" w:hAnsi="仿宋" w:eastAsia="仿宋" w:cs="宋体"/>
          <w:kern w:val="0"/>
          <w:sz w:val="32"/>
          <w:szCs w:val="32"/>
          <w:lang w:eastAsia="zh-CN"/>
        </w:rPr>
        <w:t>推进</w:t>
      </w:r>
      <w:r>
        <w:rPr>
          <w:rFonts w:hint="eastAsia" w:ascii="仿宋" w:hAnsi="仿宋" w:eastAsia="仿宋" w:cs="宋体"/>
          <w:kern w:val="0"/>
          <w:sz w:val="32"/>
          <w:szCs w:val="32"/>
        </w:rPr>
        <w:t>改革。</w:t>
      </w:r>
      <w:r>
        <w:rPr>
          <w:rFonts w:hint="eastAsia" w:ascii="仿宋_GB2312" w:eastAsia="仿宋_GB2312"/>
          <w:sz w:val="32"/>
          <w:szCs w:val="32"/>
        </w:rPr>
        <w:t>各地、各有关部门要紧密结合</w:t>
      </w:r>
      <w:r>
        <w:rPr>
          <w:rFonts w:hint="eastAsia" w:ascii="仿宋_GB2312" w:eastAsia="仿宋_GB2312"/>
          <w:sz w:val="32"/>
          <w:szCs w:val="32"/>
          <w:lang w:eastAsia="zh-CN"/>
        </w:rPr>
        <w:t>生态环境</w:t>
      </w:r>
      <w:r>
        <w:rPr>
          <w:rFonts w:hint="eastAsia" w:ascii="仿宋_GB2312" w:eastAsia="仿宋_GB2312"/>
          <w:sz w:val="32"/>
          <w:szCs w:val="32"/>
        </w:rPr>
        <w:t>领域相关改革要求，加强良性互动，形成合力，适时修订完善相关管理制度，协同推进</w:t>
      </w:r>
      <w:r>
        <w:rPr>
          <w:rFonts w:hint="eastAsia" w:ascii="仿宋_GB2312" w:eastAsia="仿宋_GB2312"/>
          <w:sz w:val="32"/>
          <w:szCs w:val="32"/>
          <w:lang w:eastAsia="zh-CN"/>
        </w:rPr>
        <w:t>生态</w:t>
      </w:r>
      <w:r>
        <w:rPr>
          <w:rFonts w:hint="eastAsia" w:ascii="仿宋_GB2312" w:eastAsia="仿宋_GB2312"/>
          <w:sz w:val="32"/>
          <w:szCs w:val="32"/>
        </w:rPr>
        <w:t>领域财政事权和支出责任划分改革。</w:t>
      </w:r>
    </w:p>
    <w:p>
      <w:pPr>
        <w:widowControl/>
        <w:shd w:val="clear" w:color="auto" w:fill="FFFFFF"/>
        <w:wordWrap w:val="0"/>
        <w:spacing w:line="560" w:lineRule="atLeast"/>
        <w:ind w:firstLine="640"/>
        <w:rPr>
          <w:rFonts w:ascii="仿宋" w:hAnsi="仿宋" w:eastAsia="仿宋" w:cs="宋体"/>
          <w:kern w:val="0"/>
          <w:sz w:val="32"/>
          <w:szCs w:val="32"/>
        </w:rPr>
      </w:pPr>
    </w:p>
    <w:p>
      <w:pPr>
        <w:rPr>
          <w:rFonts w:hint="default" w:ascii="Times New Roman" w:hAnsi="Times New Roman" w:eastAsia="仿宋_GB2312" w:cs="Times New Roman"/>
          <w:sz w:val="32"/>
          <w:szCs w:val="32"/>
        </w:rPr>
      </w:pPr>
    </w:p>
    <w:sectPr>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696269"/>
    <w:multiLevelType w:val="singleLevel"/>
    <w:tmpl w:val="91696269"/>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644785"/>
    <w:rsid w:val="0B6940F2"/>
    <w:rsid w:val="1551184A"/>
    <w:rsid w:val="19836731"/>
    <w:rsid w:val="1D9C5C2B"/>
    <w:rsid w:val="271F4E36"/>
    <w:rsid w:val="288C33D3"/>
    <w:rsid w:val="2E644785"/>
    <w:rsid w:val="4C933178"/>
    <w:rsid w:val="5B85400A"/>
    <w:rsid w:val="62162E50"/>
    <w:rsid w:val="77C0094E"/>
    <w:rsid w:val="7DB03F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56</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2021-07-09T00:39:00Z</dcterms:created>
  <dc:creator>宋宋</dc:creator>
  <cp:lastModifiedBy>宋宋</cp:lastModifiedBy>
  <cp:lastPrinted>2021-07-27T01:15:01Z</cp:lastPrinted>
  <dcterms:modified xsi:type="dcterms:W3CDTF">2021-07-27T02:05:45Z</dcterms:modified>
  <dc:title>《亳州市生态环境领域财政事权和支出</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